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923E" w14:textId="0B70B012" w:rsidR="00A47556" w:rsidRDefault="00BD566E">
      <w:pPr>
        <w:rPr>
          <w:b/>
        </w:rPr>
      </w:pPr>
      <w:r>
        <w:rPr>
          <w:noProof/>
        </w:rPr>
        <mc:AlternateContent>
          <mc:Choice Requires="wps">
            <w:drawing>
              <wp:anchor distT="0" distB="0" distL="114300" distR="114300" simplePos="0" relativeHeight="251661312" behindDoc="0" locked="0" layoutInCell="1" allowOverlap="1" wp14:anchorId="2EE8A853" wp14:editId="53B71829">
                <wp:simplePos x="0" y="0"/>
                <wp:positionH relativeFrom="column">
                  <wp:posOffset>5728335</wp:posOffset>
                </wp:positionH>
                <wp:positionV relativeFrom="paragraph">
                  <wp:posOffset>-594995</wp:posOffset>
                </wp:positionV>
                <wp:extent cx="733425" cy="838200"/>
                <wp:effectExtent l="0" t="0" r="28575" b="19050"/>
                <wp:wrapNone/>
                <wp:docPr id="17" name="Ritar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38200"/>
                        </a:xfrm>
                        <a:prstGeom prst="flowChartDelay">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B2FAA" id="_x0000_t135" coordsize="21600,21600" o:spt="135" path="m10800,qx21600,10800,10800,21600l,21600,,xe">
                <v:stroke joinstyle="miter"/>
                <v:path gradientshapeok="t" o:connecttype="rect" textboxrect="0,3163,18437,18437"/>
              </v:shapetype>
              <v:shape id="Ritardo 17" o:spid="_x0000_s1026" type="#_x0000_t135" style="position:absolute;margin-left:451.05pt;margin-top:-46.85pt;width:57.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" fillcolor="#0070c0" strokecolor="#0070c0"/>
            </w:pict>
          </mc:Fallback>
        </mc:AlternateContent>
      </w:r>
      <w:r>
        <w:rPr>
          <w:rFonts w:asciiTheme="majorHAnsi" w:hAnsiTheme="majorHAnsi"/>
          <w:b/>
          <w:noProof/>
          <w:sz w:val="36"/>
          <w:szCs w:val="36"/>
        </w:rPr>
        <mc:AlternateContent>
          <mc:Choice Requires="wps">
            <w:drawing>
              <wp:anchor distT="0" distB="0" distL="114300" distR="114300" simplePos="0" relativeHeight="251659264" behindDoc="0" locked="0" layoutInCell="1" allowOverlap="1" wp14:anchorId="258D47B4" wp14:editId="4EFAB8A8">
                <wp:simplePos x="0" y="0"/>
                <wp:positionH relativeFrom="page">
                  <wp:align>left</wp:align>
                </wp:positionH>
                <wp:positionV relativeFrom="paragraph">
                  <wp:posOffset>-594995</wp:posOffset>
                </wp:positionV>
                <wp:extent cx="6438900" cy="83820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38200"/>
                        </a:xfrm>
                        <a:prstGeom prst="rect">
                          <a:avLst/>
                        </a:prstGeom>
                        <a:solidFill>
                          <a:srgbClr val="0070C0"/>
                        </a:solidFill>
                        <a:ln w="9525">
                          <a:solidFill>
                            <a:srgbClr val="0070C0"/>
                          </a:solidFill>
                          <a:miter lim="800000"/>
                          <a:headEnd/>
                          <a:tailEnd/>
                        </a:ln>
                      </wps:spPr>
                      <wps:txbx>
                        <w:txbxContent>
                          <w:p w14:paraId="1AEF0D42" w14:textId="77777777" w:rsidR="00780DC6" w:rsidRPr="00780DC6" w:rsidRDefault="00780DC6" w:rsidP="00780DC6">
                            <w:pPr>
                              <w:rPr>
                                <w:rFonts w:ascii="Tahoma" w:hAnsi="Tahoma" w:cs="Tahoma"/>
                                <w:b/>
                                <w:color w:val="FFFFFF"/>
                                <w:sz w:val="10"/>
                                <w:szCs w:val="10"/>
                              </w:rPr>
                            </w:pPr>
                            <w:r>
                              <w:rPr>
                                <w:rFonts w:ascii="Tahoma" w:hAnsi="Tahoma"/>
                                <w:b/>
                                <w:color w:val="FFFFFF"/>
                                <w:sz w:val="32"/>
                                <w:szCs w:val="32"/>
                              </w:rPr>
                              <w:t xml:space="preserve">     </w:t>
                            </w:r>
                          </w:p>
                          <w:p w14:paraId="5FDC4AFB" w14:textId="77777777" w:rsidR="00780DC6" w:rsidRPr="00780DC6" w:rsidRDefault="00780DC6" w:rsidP="00780DC6">
                            <w:pPr>
                              <w:rPr>
                                <w:rFonts w:ascii="Tahoma" w:hAnsi="Tahoma" w:cs="Tahoma"/>
                                <w:b/>
                                <w:color w:val="FFFFFF"/>
                                <w:sz w:val="28"/>
                                <w:szCs w:val="28"/>
                              </w:rPr>
                            </w:pPr>
                            <w:r>
                              <w:rPr>
                                <w:b/>
                                <w:color w:val="FFFFFF" w:themeColor="background1"/>
                                <w:sz w:val="28"/>
                                <w:szCs w:val="28"/>
                              </w:rPr>
                              <w:t xml:space="preserve">               </w:t>
                            </w:r>
                            <w:r>
                              <w:rPr>
                                <w:b/>
                                <w:color w:val="FFFFFF" w:themeColor="background1"/>
                                <w:sz w:val="32"/>
                                <w:szCs w:val="32"/>
                              </w:rPr>
                              <w:t>IPPR</w:t>
                            </w:r>
                            <w:r>
                              <w:rPr>
                                <w:b/>
                                <w:color w:val="FFFFFF" w:themeColor="background1"/>
                                <w:sz w:val="28"/>
                                <w:szCs w:val="28"/>
                              </w:rPr>
                              <w:t xml:space="preserve"> fees for membership and license to use the PSV trademark</w:t>
                            </w:r>
                          </w:p>
                          <w:p w14:paraId="21356D41" w14:textId="77777777" w:rsidR="00780DC6" w:rsidRDefault="00780DC6" w:rsidP="00780DC6">
                            <w:pPr>
                              <w:rPr>
                                <w:rFonts w:ascii="Tahoma" w:hAnsi="Tahoma" w:cs="Tahoma"/>
                                <w:b/>
                                <w:color w:val="FFFFFF"/>
                                <w:sz w:val="32"/>
                                <w:szCs w:val="32"/>
                              </w:rPr>
                            </w:pPr>
                          </w:p>
                          <w:p w14:paraId="19AD29F0" w14:textId="77777777" w:rsidR="00780DC6" w:rsidRDefault="00780DC6" w:rsidP="00780DC6">
                            <w:pPr>
                              <w:rPr>
                                <w:rFonts w:ascii="Tahoma" w:hAnsi="Tahoma" w:cs="Tahoma"/>
                                <w:b/>
                                <w:color w:val="FFFFFF"/>
                                <w:sz w:val="32"/>
                                <w:szCs w:val="32"/>
                              </w:rPr>
                            </w:pPr>
                          </w:p>
                          <w:p w14:paraId="232E8F11" w14:textId="77777777" w:rsidR="00780DC6" w:rsidRDefault="00780DC6" w:rsidP="00780DC6">
                            <w:pPr>
                              <w:rPr>
                                <w:rFonts w:ascii="Tahoma" w:hAnsi="Tahoma" w:cs="Tahoma"/>
                                <w:b/>
                                <w:color w:val="FFFFFF"/>
                                <w:sz w:val="32"/>
                                <w:szCs w:val="32"/>
                              </w:rPr>
                            </w:pPr>
                          </w:p>
                          <w:p w14:paraId="4C333F77" w14:textId="77777777" w:rsidR="00780DC6" w:rsidRDefault="00780DC6" w:rsidP="00780DC6">
                            <w:pPr>
                              <w:rPr>
                                <w:rFonts w:ascii="Tahoma" w:hAnsi="Tahoma" w:cs="Tahoma"/>
                                <w:b/>
                                <w:color w:val="FFFFFF"/>
                                <w:sz w:val="32"/>
                                <w:szCs w:val="32"/>
                              </w:rPr>
                            </w:pPr>
                          </w:p>
                          <w:p w14:paraId="65168C39" w14:textId="77777777" w:rsidR="00780DC6" w:rsidRDefault="00780DC6" w:rsidP="00780DC6">
                            <w:pPr>
                              <w:rPr>
                                <w:rFonts w:ascii="Tahoma" w:hAnsi="Tahoma" w:cs="Tahoma"/>
                                <w:b/>
                                <w:color w:val="FFFFFF"/>
                                <w:sz w:val="32"/>
                                <w:szCs w:val="32"/>
                              </w:rPr>
                            </w:pPr>
                          </w:p>
                          <w:p w14:paraId="2D0E584D" w14:textId="77777777" w:rsidR="00780DC6" w:rsidRDefault="00780DC6" w:rsidP="00780DC6">
                            <w:pPr>
                              <w:rPr>
                                <w:rFonts w:ascii="Tahoma" w:hAnsi="Tahoma" w:cs="Tahoma"/>
                                <w:b/>
                                <w:color w:val="FFFFFF"/>
                                <w:sz w:val="32"/>
                                <w:szCs w:val="32"/>
                              </w:rPr>
                            </w:pPr>
                          </w:p>
                          <w:p w14:paraId="1A5E438A" w14:textId="77777777" w:rsidR="00780DC6" w:rsidRDefault="00780DC6" w:rsidP="00780DC6">
                            <w:pPr>
                              <w:rPr>
                                <w:rFonts w:ascii="Tahoma" w:hAnsi="Tahoma" w:cs="Tahoma"/>
                                <w:b/>
                                <w:color w:val="FFFFFF"/>
                                <w:sz w:val="32"/>
                                <w:szCs w:val="32"/>
                              </w:rPr>
                            </w:pPr>
                          </w:p>
                          <w:p w14:paraId="2D51B623" w14:textId="77777777" w:rsidR="00780DC6" w:rsidRDefault="00780DC6" w:rsidP="00780DC6">
                            <w:pPr>
                              <w:rPr>
                                <w:rFonts w:ascii="Tahoma" w:hAnsi="Tahoma" w:cs="Tahoma"/>
                                <w:b/>
                                <w:color w:val="FFFFFF"/>
                                <w:sz w:val="32"/>
                                <w:szCs w:val="32"/>
                              </w:rPr>
                            </w:pPr>
                          </w:p>
                          <w:p w14:paraId="32C52E9D" w14:textId="77777777" w:rsidR="00780DC6" w:rsidRDefault="00780DC6" w:rsidP="00780DC6">
                            <w:pPr>
                              <w:rPr>
                                <w:rFonts w:ascii="Tahoma" w:hAnsi="Tahoma" w:cs="Tahoma"/>
                                <w:b/>
                                <w:color w:val="FFFFFF"/>
                                <w:sz w:val="32"/>
                                <w:szCs w:val="32"/>
                              </w:rPr>
                            </w:pPr>
                          </w:p>
                          <w:p w14:paraId="519A04F7" w14:textId="77777777" w:rsidR="00780DC6" w:rsidRDefault="00780DC6" w:rsidP="00780DC6">
                            <w:pPr>
                              <w:rPr>
                                <w:rFonts w:ascii="Tahoma" w:hAnsi="Tahoma" w:cs="Tahoma"/>
                                <w:b/>
                                <w:color w:val="FFFFFF"/>
                                <w:sz w:val="32"/>
                                <w:szCs w:val="32"/>
                              </w:rPr>
                            </w:pPr>
                          </w:p>
                          <w:p w14:paraId="1CBD5FF5" w14:textId="77777777" w:rsidR="00780DC6" w:rsidRDefault="00780DC6" w:rsidP="00780DC6">
                            <w:pPr>
                              <w:rPr>
                                <w:rFonts w:ascii="Tahoma" w:hAnsi="Tahoma" w:cs="Tahoma"/>
                                <w:b/>
                                <w:color w:val="FFFFFF"/>
                                <w:sz w:val="32"/>
                                <w:szCs w:val="32"/>
                              </w:rPr>
                            </w:pPr>
                          </w:p>
                          <w:p w14:paraId="281706E2" w14:textId="77777777" w:rsidR="00780DC6" w:rsidRDefault="00780DC6" w:rsidP="00780DC6">
                            <w:pPr>
                              <w:rPr>
                                <w:rFonts w:ascii="Tahoma" w:hAnsi="Tahoma" w:cs="Tahoma"/>
                                <w:b/>
                                <w:color w:val="FFFFFF"/>
                                <w:sz w:val="32"/>
                                <w:szCs w:val="32"/>
                              </w:rPr>
                            </w:pPr>
                          </w:p>
                          <w:p w14:paraId="166FCD84" w14:textId="77777777" w:rsidR="00780DC6" w:rsidRDefault="00780DC6" w:rsidP="00780DC6">
                            <w:pPr>
                              <w:rPr>
                                <w:rFonts w:ascii="Tahoma" w:hAnsi="Tahoma" w:cs="Tahoma"/>
                                <w:b/>
                                <w:color w:val="FFFFFF"/>
                                <w:sz w:val="32"/>
                                <w:szCs w:val="32"/>
                              </w:rPr>
                            </w:pPr>
                          </w:p>
                          <w:p w14:paraId="5A2C0A62" w14:textId="77777777" w:rsidR="00780DC6" w:rsidRPr="001101FE" w:rsidRDefault="00780DC6" w:rsidP="00780DC6">
                            <w:pPr>
                              <w:rPr>
                                <w:rFonts w:ascii="Tahoma" w:hAnsi="Tahoma" w:cs="Tahoma"/>
                                <w:b/>
                                <w:color w:val="FFFFFF"/>
                                <w:sz w:val="32"/>
                                <w:szCs w:val="32"/>
                              </w:rPr>
                            </w:pPr>
                            <w:r>
                              <w:rPr>
                                <w:rFonts w:ascii="Tahoma" w:hAnsi="Tahoma"/>
                                <w:b/>
                                <w:color w:val="FFFFFF"/>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47B4" id="Rettangolo 16" o:spid="_x0000_s1026" style="position:absolute;margin-left:0;margin-top:-46.85pt;width:507pt;height:6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" fillcolor="#0070c0" strokecolor="#0070c0">
                <v:textbox>
                  <w:txbxContent>
                    <w:p w14:paraId="1AEF0D42" w14:textId="77777777" w:rsidR="00780DC6" w:rsidRPr="00780DC6" w:rsidRDefault="00780DC6" w:rsidP="00780DC6">
                      <w:pPr>
                        <w:rPr>
                          <w:rFonts w:ascii="Tahoma" w:hAnsi="Tahoma" w:cs="Tahoma"/>
                          <w:b/>
                          <w:color w:val="FFFFFF"/>
                          <w:sz w:val="10"/>
                          <w:szCs w:val="10"/>
                        </w:rPr>
                      </w:pPr>
                      <w:r>
                        <w:rPr>
                          <w:rFonts w:ascii="Tahoma" w:hAnsi="Tahoma"/>
                          <w:b/>
                          <w:color w:val="FFFFFF"/>
                          <w:sz w:val="32"/>
                          <w:szCs w:val="32"/>
                        </w:rPr>
                        <w:t xml:space="preserve">     </w:t>
                      </w:r>
                    </w:p>
                    <w:p w14:paraId="5FDC4AFB" w14:textId="77777777" w:rsidR="00780DC6" w:rsidRPr="00780DC6" w:rsidRDefault="00780DC6" w:rsidP="00780DC6">
                      <w:pPr>
                        <w:rPr>
                          <w:rFonts w:ascii="Tahoma" w:hAnsi="Tahoma" w:cs="Tahoma"/>
                          <w:b/>
                          <w:color w:val="FFFFFF"/>
                          <w:sz w:val="28"/>
                          <w:szCs w:val="28"/>
                        </w:rPr>
                      </w:pPr>
                      <w:r>
                        <w:rPr>
                          <w:b/>
                          <w:color w:val="FFFFFF" w:themeColor="background1"/>
                          <w:sz w:val="28"/>
                          <w:szCs w:val="28"/>
                        </w:rPr>
                        <w:t xml:space="preserve">               </w:t>
                      </w:r>
                      <w:r>
                        <w:rPr>
                          <w:b/>
                          <w:color w:val="FFFFFF" w:themeColor="background1"/>
                          <w:sz w:val="32"/>
                          <w:szCs w:val="32"/>
                        </w:rPr>
                        <w:t>IPPR</w:t>
                      </w:r>
                      <w:r>
                        <w:rPr>
                          <w:b/>
                          <w:color w:val="FFFFFF" w:themeColor="background1"/>
                          <w:sz w:val="28"/>
                          <w:szCs w:val="28"/>
                        </w:rPr>
                        <w:t xml:space="preserve"> fees for membership and license to use the PSV trademark</w:t>
                      </w:r>
                    </w:p>
                    <w:p w14:paraId="21356D41" w14:textId="77777777" w:rsidR="00780DC6" w:rsidRDefault="00780DC6" w:rsidP="00780DC6">
                      <w:pPr>
                        <w:rPr>
                          <w:rFonts w:ascii="Tahoma" w:hAnsi="Tahoma" w:cs="Tahoma"/>
                          <w:b/>
                          <w:color w:val="FFFFFF"/>
                          <w:sz w:val="32"/>
                          <w:szCs w:val="32"/>
                        </w:rPr>
                      </w:pPr>
                    </w:p>
                    <w:p w14:paraId="19AD29F0" w14:textId="77777777" w:rsidR="00780DC6" w:rsidRDefault="00780DC6" w:rsidP="00780DC6">
                      <w:pPr>
                        <w:rPr>
                          <w:rFonts w:ascii="Tahoma" w:hAnsi="Tahoma" w:cs="Tahoma"/>
                          <w:b/>
                          <w:color w:val="FFFFFF"/>
                          <w:sz w:val="32"/>
                          <w:szCs w:val="32"/>
                        </w:rPr>
                      </w:pPr>
                    </w:p>
                    <w:p w14:paraId="232E8F11" w14:textId="77777777" w:rsidR="00780DC6" w:rsidRDefault="00780DC6" w:rsidP="00780DC6">
                      <w:pPr>
                        <w:rPr>
                          <w:rFonts w:ascii="Tahoma" w:hAnsi="Tahoma" w:cs="Tahoma"/>
                          <w:b/>
                          <w:color w:val="FFFFFF"/>
                          <w:sz w:val="32"/>
                          <w:szCs w:val="32"/>
                        </w:rPr>
                      </w:pPr>
                    </w:p>
                    <w:p w14:paraId="4C333F77" w14:textId="77777777" w:rsidR="00780DC6" w:rsidRDefault="00780DC6" w:rsidP="00780DC6">
                      <w:pPr>
                        <w:rPr>
                          <w:rFonts w:ascii="Tahoma" w:hAnsi="Tahoma" w:cs="Tahoma"/>
                          <w:b/>
                          <w:color w:val="FFFFFF"/>
                          <w:sz w:val="32"/>
                          <w:szCs w:val="32"/>
                        </w:rPr>
                      </w:pPr>
                    </w:p>
                    <w:p w14:paraId="65168C39" w14:textId="77777777" w:rsidR="00780DC6" w:rsidRDefault="00780DC6" w:rsidP="00780DC6">
                      <w:pPr>
                        <w:rPr>
                          <w:rFonts w:ascii="Tahoma" w:hAnsi="Tahoma" w:cs="Tahoma"/>
                          <w:b/>
                          <w:color w:val="FFFFFF"/>
                          <w:sz w:val="32"/>
                          <w:szCs w:val="32"/>
                        </w:rPr>
                      </w:pPr>
                    </w:p>
                    <w:p w14:paraId="2D0E584D" w14:textId="77777777" w:rsidR="00780DC6" w:rsidRDefault="00780DC6" w:rsidP="00780DC6">
                      <w:pPr>
                        <w:rPr>
                          <w:rFonts w:ascii="Tahoma" w:hAnsi="Tahoma" w:cs="Tahoma"/>
                          <w:b/>
                          <w:color w:val="FFFFFF"/>
                          <w:sz w:val="32"/>
                          <w:szCs w:val="32"/>
                        </w:rPr>
                      </w:pPr>
                    </w:p>
                    <w:p w14:paraId="1A5E438A" w14:textId="77777777" w:rsidR="00780DC6" w:rsidRDefault="00780DC6" w:rsidP="00780DC6">
                      <w:pPr>
                        <w:rPr>
                          <w:rFonts w:ascii="Tahoma" w:hAnsi="Tahoma" w:cs="Tahoma"/>
                          <w:b/>
                          <w:color w:val="FFFFFF"/>
                          <w:sz w:val="32"/>
                          <w:szCs w:val="32"/>
                        </w:rPr>
                      </w:pPr>
                    </w:p>
                    <w:p w14:paraId="2D51B623" w14:textId="77777777" w:rsidR="00780DC6" w:rsidRDefault="00780DC6" w:rsidP="00780DC6">
                      <w:pPr>
                        <w:rPr>
                          <w:rFonts w:ascii="Tahoma" w:hAnsi="Tahoma" w:cs="Tahoma"/>
                          <w:b/>
                          <w:color w:val="FFFFFF"/>
                          <w:sz w:val="32"/>
                          <w:szCs w:val="32"/>
                        </w:rPr>
                      </w:pPr>
                    </w:p>
                    <w:p w14:paraId="32C52E9D" w14:textId="77777777" w:rsidR="00780DC6" w:rsidRDefault="00780DC6" w:rsidP="00780DC6">
                      <w:pPr>
                        <w:rPr>
                          <w:rFonts w:ascii="Tahoma" w:hAnsi="Tahoma" w:cs="Tahoma"/>
                          <w:b/>
                          <w:color w:val="FFFFFF"/>
                          <w:sz w:val="32"/>
                          <w:szCs w:val="32"/>
                        </w:rPr>
                      </w:pPr>
                    </w:p>
                    <w:p w14:paraId="519A04F7" w14:textId="77777777" w:rsidR="00780DC6" w:rsidRDefault="00780DC6" w:rsidP="00780DC6">
                      <w:pPr>
                        <w:rPr>
                          <w:rFonts w:ascii="Tahoma" w:hAnsi="Tahoma" w:cs="Tahoma"/>
                          <w:b/>
                          <w:color w:val="FFFFFF"/>
                          <w:sz w:val="32"/>
                          <w:szCs w:val="32"/>
                        </w:rPr>
                      </w:pPr>
                    </w:p>
                    <w:p w14:paraId="1CBD5FF5" w14:textId="77777777" w:rsidR="00780DC6" w:rsidRDefault="00780DC6" w:rsidP="00780DC6">
                      <w:pPr>
                        <w:rPr>
                          <w:rFonts w:ascii="Tahoma" w:hAnsi="Tahoma" w:cs="Tahoma"/>
                          <w:b/>
                          <w:color w:val="FFFFFF"/>
                          <w:sz w:val="32"/>
                          <w:szCs w:val="32"/>
                        </w:rPr>
                      </w:pPr>
                    </w:p>
                    <w:p w14:paraId="281706E2" w14:textId="77777777" w:rsidR="00780DC6" w:rsidRDefault="00780DC6" w:rsidP="00780DC6">
                      <w:pPr>
                        <w:rPr>
                          <w:rFonts w:ascii="Tahoma" w:hAnsi="Tahoma" w:cs="Tahoma"/>
                          <w:b/>
                          <w:color w:val="FFFFFF"/>
                          <w:sz w:val="32"/>
                          <w:szCs w:val="32"/>
                        </w:rPr>
                      </w:pPr>
                    </w:p>
                    <w:p w14:paraId="166FCD84" w14:textId="77777777" w:rsidR="00780DC6" w:rsidRDefault="00780DC6" w:rsidP="00780DC6">
                      <w:pPr>
                        <w:rPr>
                          <w:rFonts w:ascii="Tahoma" w:hAnsi="Tahoma" w:cs="Tahoma"/>
                          <w:b/>
                          <w:color w:val="FFFFFF"/>
                          <w:sz w:val="32"/>
                          <w:szCs w:val="32"/>
                        </w:rPr>
                      </w:pPr>
                    </w:p>
                    <w:p w14:paraId="5A2C0A62" w14:textId="77777777" w:rsidR="00780DC6" w:rsidRPr="001101FE" w:rsidRDefault="00780DC6" w:rsidP="00780DC6">
                      <w:pPr>
                        <w:rPr>
                          <w:rFonts w:ascii="Tahoma" w:hAnsi="Tahoma" w:cs="Tahoma"/>
                          <w:b/>
                          <w:color w:val="FFFFFF"/>
                          <w:sz w:val="32"/>
                          <w:szCs w:val="32"/>
                        </w:rPr>
                      </w:pPr>
                      <w:r>
                        <w:rPr>
                          <w:rFonts w:ascii="Tahoma" w:hAnsi="Tahoma"/>
                          <w:b/>
                          <w:color w:val="FFFFFF"/>
                          <w:sz w:val="32"/>
                          <w:szCs w:val="32"/>
                        </w:rPr>
                        <w:t xml:space="preserve">    </w:t>
                      </w:r>
                    </w:p>
                  </w:txbxContent>
                </v:textbox>
                <w10:wrap anchorx="page"/>
              </v:rect>
            </w:pict>
          </mc:Fallback>
        </mc:AlternateContent>
      </w:r>
    </w:p>
    <w:p w14:paraId="609114F1" w14:textId="77777777" w:rsidR="00BF4C62" w:rsidRPr="00E53C3E" w:rsidRDefault="00780DC6">
      <w:pPr>
        <w:rPr>
          <w:sz w:val="20"/>
          <w:szCs w:val="20"/>
        </w:rPr>
      </w:pPr>
      <w:r w:rsidRPr="00E53C3E">
        <w:rPr>
          <w:sz w:val="20"/>
          <w:szCs w:val="20"/>
        </w:rPr>
        <w:t>The General Assembly of the shareholders has approved the following annual contributions:</w:t>
      </w:r>
    </w:p>
    <w:p w14:paraId="38DD4DD3" w14:textId="77777777" w:rsidR="00BF4C62" w:rsidRPr="003004EF" w:rsidRDefault="00BF4C62" w:rsidP="003004EF">
      <w:pPr>
        <w:pStyle w:val="Paragrafoelenco"/>
        <w:numPr>
          <w:ilvl w:val="0"/>
          <w:numId w:val="1"/>
        </w:numPr>
        <w:spacing w:after="0"/>
        <w:ind w:left="426" w:hanging="426"/>
        <w:rPr>
          <w:b/>
          <w:color w:val="0070C0"/>
          <w:sz w:val="24"/>
          <w:szCs w:val="24"/>
          <w:u w:val="single"/>
        </w:rPr>
      </w:pPr>
      <w:r w:rsidRPr="003004EF">
        <w:rPr>
          <w:b/>
          <w:color w:val="0070C0"/>
          <w:sz w:val="24"/>
          <w:szCs w:val="24"/>
          <w:u w:val="single"/>
        </w:rPr>
        <w:t>Membership (annual fee) *</w:t>
      </w:r>
    </w:p>
    <w:tbl>
      <w:tblPr>
        <w:tblStyle w:val="Grigliatabella"/>
        <w:tblW w:w="0" w:type="auto"/>
        <w:tblInd w:w="108" w:type="dxa"/>
        <w:tblLook w:val="04A0" w:firstRow="1" w:lastRow="0" w:firstColumn="1" w:lastColumn="0" w:noHBand="0" w:noVBand="1"/>
      </w:tblPr>
      <w:tblGrid>
        <w:gridCol w:w="2571"/>
        <w:gridCol w:w="1467"/>
        <w:gridCol w:w="1130"/>
        <w:gridCol w:w="4352"/>
      </w:tblGrid>
      <w:tr w:rsidR="00BF4C62" w:rsidRPr="005274AB" w14:paraId="4E05AB91" w14:textId="77777777" w:rsidTr="003004EF">
        <w:tc>
          <w:tcPr>
            <w:tcW w:w="2571" w:type="dxa"/>
            <w:tcBorders>
              <w:bottom w:val="single" w:sz="4" w:space="0" w:color="auto"/>
            </w:tcBorders>
          </w:tcPr>
          <w:p w14:paraId="1CFF5D30" w14:textId="77777777" w:rsidR="00BF4C62" w:rsidRPr="005274AB" w:rsidRDefault="005274AB" w:rsidP="003004EF">
            <w:pPr>
              <w:rPr>
                <w:b/>
              </w:rPr>
            </w:pPr>
            <w:r>
              <w:rPr>
                <w:b/>
              </w:rPr>
              <w:t>FOUNDING MEMBERS</w:t>
            </w:r>
          </w:p>
        </w:tc>
        <w:tc>
          <w:tcPr>
            <w:tcW w:w="1467" w:type="dxa"/>
            <w:tcBorders>
              <w:bottom w:val="single" w:sz="4" w:space="0" w:color="auto"/>
            </w:tcBorders>
          </w:tcPr>
          <w:p w14:paraId="0BA6C37F" w14:textId="77777777" w:rsidR="00BF4C62" w:rsidRPr="005274AB" w:rsidRDefault="00BF4C62" w:rsidP="003004EF"/>
        </w:tc>
        <w:tc>
          <w:tcPr>
            <w:tcW w:w="1130" w:type="dxa"/>
            <w:tcBorders>
              <w:bottom w:val="single" w:sz="4" w:space="0" w:color="auto"/>
            </w:tcBorders>
          </w:tcPr>
          <w:p w14:paraId="17A69670" w14:textId="77777777" w:rsidR="00BF4C62" w:rsidRPr="005274AB" w:rsidRDefault="00BF4C62" w:rsidP="003004EF">
            <w:r>
              <w:t>€4000.00</w:t>
            </w:r>
          </w:p>
        </w:tc>
        <w:tc>
          <w:tcPr>
            <w:tcW w:w="4352" w:type="dxa"/>
            <w:tcBorders>
              <w:bottom w:val="single" w:sz="4" w:space="0" w:color="auto"/>
            </w:tcBorders>
          </w:tcPr>
          <w:p w14:paraId="6CE5FC1C" w14:textId="77777777" w:rsidR="00BF4C62" w:rsidRPr="005274AB" w:rsidRDefault="00BF4C62" w:rsidP="003004EF"/>
        </w:tc>
      </w:tr>
      <w:tr w:rsidR="005274AB" w:rsidRPr="005274AB" w14:paraId="19781A5E" w14:textId="77777777" w:rsidTr="003004EF">
        <w:trPr>
          <w:trHeight w:val="70"/>
        </w:trPr>
        <w:tc>
          <w:tcPr>
            <w:tcW w:w="2571" w:type="dxa"/>
            <w:shd w:val="clear" w:color="auto" w:fill="1F497D" w:themeFill="text2"/>
          </w:tcPr>
          <w:p w14:paraId="4A93BB02" w14:textId="77777777" w:rsidR="005274AB" w:rsidRPr="005274AB" w:rsidRDefault="005274AB" w:rsidP="00BF4C62">
            <w:pPr>
              <w:rPr>
                <w:b/>
                <w:sz w:val="4"/>
                <w:szCs w:val="4"/>
              </w:rPr>
            </w:pPr>
          </w:p>
        </w:tc>
        <w:tc>
          <w:tcPr>
            <w:tcW w:w="1467" w:type="dxa"/>
            <w:shd w:val="clear" w:color="auto" w:fill="1F497D" w:themeFill="text2"/>
          </w:tcPr>
          <w:p w14:paraId="207A13B2" w14:textId="77777777" w:rsidR="005274AB" w:rsidRPr="005274AB" w:rsidRDefault="005274AB" w:rsidP="00BF4C62">
            <w:pPr>
              <w:rPr>
                <w:sz w:val="4"/>
                <w:szCs w:val="4"/>
              </w:rPr>
            </w:pPr>
          </w:p>
        </w:tc>
        <w:tc>
          <w:tcPr>
            <w:tcW w:w="1130" w:type="dxa"/>
            <w:shd w:val="clear" w:color="auto" w:fill="1F497D" w:themeFill="text2"/>
          </w:tcPr>
          <w:p w14:paraId="06525096" w14:textId="77777777" w:rsidR="005274AB" w:rsidRPr="005274AB" w:rsidRDefault="005274AB" w:rsidP="00BF4C62">
            <w:pPr>
              <w:rPr>
                <w:sz w:val="4"/>
                <w:szCs w:val="4"/>
              </w:rPr>
            </w:pPr>
          </w:p>
        </w:tc>
        <w:tc>
          <w:tcPr>
            <w:tcW w:w="4352" w:type="dxa"/>
            <w:shd w:val="clear" w:color="auto" w:fill="1F497D" w:themeFill="text2"/>
          </w:tcPr>
          <w:p w14:paraId="1EEA3175" w14:textId="77777777" w:rsidR="005274AB" w:rsidRPr="005274AB" w:rsidRDefault="005274AB" w:rsidP="005274AB">
            <w:pPr>
              <w:rPr>
                <w:sz w:val="4"/>
                <w:szCs w:val="4"/>
              </w:rPr>
            </w:pPr>
          </w:p>
        </w:tc>
      </w:tr>
      <w:tr w:rsidR="005274AB" w:rsidRPr="005274AB" w14:paraId="0A5B3BAC" w14:textId="77777777" w:rsidTr="003004EF">
        <w:tc>
          <w:tcPr>
            <w:tcW w:w="2571" w:type="dxa"/>
            <w:vMerge w:val="restart"/>
            <w:vAlign w:val="center"/>
          </w:tcPr>
          <w:p w14:paraId="2F9838DA" w14:textId="77777777" w:rsidR="005274AB" w:rsidRPr="005274AB" w:rsidRDefault="005274AB" w:rsidP="005274AB">
            <w:pPr>
              <w:rPr>
                <w:b/>
              </w:rPr>
            </w:pPr>
            <w:r>
              <w:rPr>
                <w:b/>
              </w:rPr>
              <w:t>ORDINARY MEMBERS</w:t>
            </w:r>
          </w:p>
        </w:tc>
        <w:tc>
          <w:tcPr>
            <w:tcW w:w="1467" w:type="dxa"/>
            <w:vMerge w:val="restart"/>
            <w:vAlign w:val="center"/>
          </w:tcPr>
          <w:p w14:paraId="7DC9DF94" w14:textId="46394AE8" w:rsidR="005274AB" w:rsidRPr="005274AB" w:rsidRDefault="00A86ED1" w:rsidP="005274AB">
            <w:pPr>
              <w:jc w:val="center"/>
            </w:pPr>
            <w:r>
              <w:t>Converters</w:t>
            </w:r>
          </w:p>
        </w:tc>
        <w:tc>
          <w:tcPr>
            <w:tcW w:w="1130" w:type="dxa"/>
          </w:tcPr>
          <w:p w14:paraId="44932F8B" w14:textId="77777777" w:rsidR="005274AB" w:rsidRPr="005274AB" w:rsidRDefault="005274AB" w:rsidP="00BF4C62">
            <w:r>
              <w:t>€700.00</w:t>
            </w:r>
          </w:p>
        </w:tc>
        <w:tc>
          <w:tcPr>
            <w:tcW w:w="4352" w:type="dxa"/>
          </w:tcPr>
          <w:p w14:paraId="5D93CE39" w14:textId="2CC06F2E" w:rsidR="005274AB" w:rsidRPr="005274AB" w:rsidRDefault="005274AB" w:rsidP="005274AB">
            <w:pPr>
              <w:rPr>
                <w:sz w:val="20"/>
                <w:szCs w:val="20"/>
              </w:rPr>
            </w:pPr>
            <w:r>
              <w:rPr>
                <w:sz w:val="20"/>
                <w:szCs w:val="20"/>
              </w:rPr>
              <w:t>Up to 10,000 tons of manufactured articles obtained from pre- or post-consumer plastic waste</w:t>
            </w:r>
            <w:r w:rsidR="00277643">
              <w:rPr>
                <w:sz w:val="20"/>
                <w:szCs w:val="20"/>
              </w:rPr>
              <w:t xml:space="preserve"> or </w:t>
            </w:r>
          </w:p>
        </w:tc>
      </w:tr>
      <w:tr w:rsidR="005274AB" w:rsidRPr="005274AB" w14:paraId="07F5E437" w14:textId="77777777" w:rsidTr="003004EF">
        <w:tc>
          <w:tcPr>
            <w:tcW w:w="2571" w:type="dxa"/>
            <w:vMerge/>
          </w:tcPr>
          <w:p w14:paraId="690CFC97" w14:textId="77777777" w:rsidR="005274AB" w:rsidRPr="005274AB" w:rsidRDefault="005274AB" w:rsidP="00BF4C62">
            <w:pPr>
              <w:rPr>
                <w:b/>
              </w:rPr>
            </w:pPr>
          </w:p>
        </w:tc>
        <w:tc>
          <w:tcPr>
            <w:tcW w:w="1467" w:type="dxa"/>
            <w:vMerge/>
          </w:tcPr>
          <w:p w14:paraId="32431528" w14:textId="77777777" w:rsidR="005274AB" w:rsidRPr="005274AB" w:rsidRDefault="005274AB" w:rsidP="00BF4C62"/>
        </w:tc>
        <w:tc>
          <w:tcPr>
            <w:tcW w:w="1130" w:type="dxa"/>
          </w:tcPr>
          <w:p w14:paraId="528F7360" w14:textId="77777777" w:rsidR="005274AB" w:rsidRPr="005274AB" w:rsidRDefault="005274AB" w:rsidP="005274AB">
            <w:r>
              <w:t>€1200.00</w:t>
            </w:r>
          </w:p>
        </w:tc>
        <w:tc>
          <w:tcPr>
            <w:tcW w:w="4352" w:type="dxa"/>
          </w:tcPr>
          <w:p w14:paraId="644A0D87" w14:textId="77777777" w:rsidR="005274AB" w:rsidRPr="005274AB" w:rsidRDefault="005274AB" w:rsidP="005274AB">
            <w:pPr>
              <w:rPr>
                <w:sz w:val="20"/>
                <w:szCs w:val="20"/>
              </w:rPr>
            </w:pPr>
            <w:r>
              <w:rPr>
                <w:sz w:val="20"/>
                <w:szCs w:val="20"/>
              </w:rPr>
              <w:t>Over 10,000 tons of manufactured articles obtained from pre- or post-consumer plastic waste</w:t>
            </w:r>
          </w:p>
        </w:tc>
      </w:tr>
      <w:tr w:rsidR="005274AB" w:rsidRPr="005274AB" w14:paraId="460CB31D" w14:textId="77777777" w:rsidTr="003004EF">
        <w:tc>
          <w:tcPr>
            <w:tcW w:w="2571" w:type="dxa"/>
            <w:vMerge/>
          </w:tcPr>
          <w:p w14:paraId="7F40C23B" w14:textId="77777777" w:rsidR="005274AB" w:rsidRPr="005274AB" w:rsidRDefault="005274AB" w:rsidP="00BF4C62">
            <w:pPr>
              <w:rPr>
                <w:b/>
              </w:rPr>
            </w:pPr>
          </w:p>
        </w:tc>
        <w:tc>
          <w:tcPr>
            <w:tcW w:w="1467" w:type="dxa"/>
            <w:vMerge w:val="restart"/>
            <w:vAlign w:val="center"/>
          </w:tcPr>
          <w:p w14:paraId="726850BC" w14:textId="77777777" w:rsidR="005274AB" w:rsidRPr="005274AB" w:rsidRDefault="005274AB" w:rsidP="005274AB">
            <w:pPr>
              <w:jc w:val="center"/>
            </w:pPr>
            <w:r>
              <w:t>Recyclers</w:t>
            </w:r>
          </w:p>
        </w:tc>
        <w:tc>
          <w:tcPr>
            <w:tcW w:w="1130" w:type="dxa"/>
          </w:tcPr>
          <w:p w14:paraId="26EE2D84" w14:textId="77777777" w:rsidR="005274AB" w:rsidRPr="005274AB" w:rsidRDefault="005274AB" w:rsidP="00CC4D17">
            <w:r>
              <w:t>€700.00</w:t>
            </w:r>
          </w:p>
        </w:tc>
        <w:tc>
          <w:tcPr>
            <w:tcW w:w="4352" w:type="dxa"/>
          </w:tcPr>
          <w:p w14:paraId="1A54E61D" w14:textId="77777777" w:rsidR="005274AB" w:rsidRPr="005274AB" w:rsidRDefault="005274AB" w:rsidP="005274AB">
            <w:pPr>
              <w:rPr>
                <w:sz w:val="20"/>
                <w:szCs w:val="20"/>
              </w:rPr>
            </w:pPr>
            <w:r>
              <w:rPr>
                <w:sz w:val="20"/>
                <w:szCs w:val="20"/>
              </w:rPr>
              <w:t>Up to 10,000 tons of materials obtained from pre- or post-consumer plastic waste</w:t>
            </w:r>
          </w:p>
        </w:tc>
      </w:tr>
      <w:tr w:rsidR="005274AB" w:rsidRPr="005274AB" w14:paraId="26FC4B97" w14:textId="77777777" w:rsidTr="003004EF">
        <w:tc>
          <w:tcPr>
            <w:tcW w:w="2571" w:type="dxa"/>
            <w:vMerge/>
            <w:tcBorders>
              <w:bottom w:val="single" w:sz="4" w:space="0" w:color="auto"/>
            </w:tcBorders>
          </w:tcPr>
          <w:p w14:paraId="70402B6F" w14:textId="77777777" w:rsidR="005274AB" w:rsidRPr="005274AB" w:rsidRDefault="005274AB" w:rsidP="00BF4C62">
            <w:pPr>
              <w:rPr>
                <w:b/>
              </w:rPr>
            </w:pPr>
          </w:p>
        </w:tc>
        <w:tc>
          <w:tcPr>
            <w:tcW w:w="1467" w:type="dxa"/>
            <w:vMerge/>
            <w:tcBorders>
              <w:bottom w:val="single" w:sz="4" w:space="0" w:color="auto"/>
            </w:tcBorders>
          </w:tcPr>
          <w:p w14:paraId="68CF4199" w14:textId="77777777" w:rsidR="005274AB" w:rsidRPr="005274AB" w:rsidRDefault="005274AB" w:rsidP="00BF4C62"/>
        </w:tc>
        <w:tc>
          <w:tcPr>
            <w:tcW w:w="1130" w:type="dxa"/>
            <w:tcBorders>
              <w:bottom w:val="single" w:sz="4" w:space="0" w:color="auto"/>
            </w:tcBorders>
          </w:tcPr>
          <w:p w14:paraId="72148995" w14:textId="77777777" w:rsidR="005274AB" w:rsidRPr="005274AB" w:rsidRDefault="005274AB" w:rsidP="00CC4D17">
            <w:r>
              <w:t>€1200.00</w:t>
            </w:r>
          </w:p>
        </w:tc>
        <w:tc>
          <w:tcPr>
            <w:tcW w:w="4352" w:type="dxa"/>
            <w:tcBorders>
              <w:bottom w:val="single" w:sz="4" w:space="0" w:color="auto"/>
            </w:tcBorders>
          </w:tcPr>
          <w:p w14:paraId="18EF14C3" w14:textId="77777777" w:rsidR="005274AB" w:rsidRPr="005274AB" w:rsidRDefault="005274AB" w:rsidP="005274AB">
            <w:pPr>
              <w:rPr>
                <w:sz w:val="20"/>
                <w:szCs w:val="20"/>
              </w:rPr>
            </w:pPr>
            <w:r>
              <w:rPr>
                <w:sz w:val="20"/>
                <w:szCs w:val="20"/>
              </w:rPr>
              <w:t>Over 10,000 tons of manufactured articles obtained from pre- or post-consumer plastic waste</w:t>
            </w:r>
          </w:p>
        </w:tc>
      </w:tr>
      <w:tr w:rsidR="0033241B" w:rsidRPr="0033241B" w14:paraId="01C54E04" w14:textId="77777777" w:rsidTr="003004EF">
        <w:tc>
          <w:tcPr>
            <w:tcW w:w="2571" w:type="dxa"/>
            <w:shd w:val="clear" w:color="auto" w:fill="1F497D" w:themeFill="text2"/>
          </w:tcPr>
          <w:p w14:paraId="37ECB606" w14:textId="77777777" w:rsidR="0033241B" w:rsidRPr="0033241B" w:rsidRDefault="0033241B" w:rsidP="00BF4C62">
            <w:pPr>
              <w:rPr>
                <w:b/>
                <w:sz w:val="4"/>
                <w:szCs w:val="4"/>
              </w:rPr>
            </w:pPr>
          </w:p>
        </w:tc>
        <w:tc>
          <w:tcPr>
            <w:tcW w:w="1467" w:type="dxa"/>
            <w:shd w:val="clear" w:color="auto" w:fill="1F497D" w:themeFill="text2"/>
          </w:tcPr>
          <w:p w14:paraId="0F0FD9AD" w14:textId="77777777" w:rsidR="0033241B" w:rsidRPr="0033241B" w:rsidRDefault="0033241B" w:rsidP="00BF4C62">
            <w:pPr>
              <w:rPr>
                <w:sz w:val="4"/>
                <w:szCs w:val="4"/>
              </w:rPr>
            </w:pPr>
          </w:p>
        </w:tc>
        <w:tc>
          <w:tcPr>
            <w:tcW w:w="1130" w:type="dxa"/>
            <w:shd w:val="clear" w:color="auto" w:fill="1F497D" w:themeFill="text2"/>
          </w:tcPr>
          <w:p w14:paraId="6E1E7EFD" w14:textId="77777777" w:rsidR="0033241B" w:rsidRPr="0033241B" w:rsidRDefault="0033241B" w:rsidP="00CC4D17">
            <w:pPr>
              <w:rPr>
                <w:sz w:val="4"/>
                <w:szCs w:val="4"/>
              </w:rPr>
            </w:pPr>
          </w:p>
        </w:tc>
        <w:tc>
          <w:tcPr>
            <w:tcW w:w="4352" w:type="dxa"/>
            <w:shd w:val="clear" w:color="auto" w:fill="1F497D" w:themeFill="text2"/>
          </w:tcPr>
          <w:p w14:paraId="22FA9225" w14:textId="77777777" w:rsidR="0033241B" w:rsidRPr="0033241B" w:rsidRDefault="0033241B" w:rsidP="005274AB">
            <w:pPr>
              <w:rPr>
                <w:sz w:val="4"/>
                <w:szCs w:val="4"/>
              </w:rPr>
            </w:pPr>
          </w:p>
        </w:tc>
      </w:tr>
      <w:tr w:rsidR="005274AB" w:rsidRPr="005274AB" w14:paraId="09195B80" w14:textId="77777777" w:rsidTr="003004EF">
        <w:tc>
          <w:tcPr>
            <w:tcW w:w="2571" w:type="dxa"/>
          </w:tcPr>
          <w:p w14:paraId="094EA841" w14:textId="77777777" w:rsidR="005274AB" w:rsidRPr="005274AB" w:rsidRDefault="005274AB" w:rsidP="00BF4C62">
            <w:pPr>
              <w:rPr>
                <w:b/>
              </w:rPr>
            </w:pPr>
            <w:r>
              <w:rPr>
                <w:b/>
              </w:rPr>
              <w:t>ASSOCIATED MEMBERS</w:t>
            </w:r>
          </w:p>
        </w:tc>
        <w:tc>
          <w:tcPr>
            <w:tcW w:w="1467" w:type="dxa"/>
          </w:tcPr>
          <w:p w14:paraId="29996CF4" w14:textId="77777777" w:rsidR="005274AB" w:rsidRPr="005274AB" w:rsidRDefault="005274AB" w:rsidP="00BF4C62"/>
        </w:tc>
        <w:tc>
          <w:tcPr>
            <w:tcW w:w="1130" w:type="dxa"/>
          </w:tcPr>
          <w:p w14:paraId="7DF5A4F8" w14:textId="77777777" w:rsidR="005274AB" w:rsidRPr="005274AB" w:rsidRDefault="005274AB" w:rsidP="00CC4D17">
            <w:r>
              <w:t>€1000.00</w:t>
            </w:r>
          </w:p>
        </w:tc>
        <w:tc>
          <w:tcPr>
            <w:tcW w:w="4352" w:type="dxa"/>
          </w:tcPr>
          <w:p w14:paraId="53C6B4F7" w14:textId="77777777" w:rsidR="005274AB" w:rsidRDefault="005274AB" w:rsidP="005274AB"/>
        </w:tc>
      </w:tr>
    </w:tbl>
    <w:p w14:paraId="39442FE5" w14:textId="06F429F4" w:rsidR="003004EF" w:rsidRDefault="003004EF" w:rsidP="003004EF">
      <w:pPr>
        <w:pStyle w:val="Paragrafoelenco"/>
        <w:ind w:left="0"/>
        <w:rPr>
          <w:sz w:val="20"/>
          <w:szCs w:val="20"/>
        </w:rPr>
      </w:pPr>
      <w:r w:rsidRPr="003004EF">
        <w:rPr>
          <w:b/>
          <w:bCs/>
          <w:sz w:val="20"/>
          <w:szCs w:val="20"/>
        </w:rPr>
        <w:t>Conditions</w:t>
      </w:r>
      <w:r w:rsidRPr="003004EF">
        <w:rPr>
          <w:sz w:val="20"/>
          <w:szCs w:val="20"/>
        </w:rPr>
        <w:t xml:space="preserve">: </w:t>
      </w:r>
      <w:r w:rsidR="00493BEF" w:rsidRPr="00493BEF">
        <w:rPr>
          <w:sz w:val="20"/>
          <w:szCs w:val="20"/>
        </w:rPr>
        <w:t>the contribution is requested following the application for membership, and then on an annual basis</w:t>
      </w:r>
      <w:r w:rsidRPr="003004EF">
        <w:rPr>
          <w:sz w:val="20"/>
          <w:szCs w:val="20"/>
        </w:rPr>
        <w:t>. For memberships from 01/01 to 30/06 the entire contribution will be requested while for those from 01/07 to 31/12 50% of the contribution will be requested.</w:t>
      </w:r>
    </w:p>
    <w:p w14:paraId="22B91399" w14:textId="48731D4B" w:rsidR="003004EF" w:rsidRPr="003004EF" w:rsidRDefault="003004EF" w:rsidP="003004EF">
      <w:pPr>
        <w:pStyle w:val="Paragrafoelenco"/>
        <w:ind w:left="0"/>
        <w:rPr>
          <w:sz w:val="20"/>
          <w:szCs w:val="20"/>
        </w:rPr>
      </w:pPr>
    </w:p>
    <w:p w14:paraId="2CD7E2F7" w14:textId="67DA3585" w:rsidR="005274AB" w:rsidRPr="003004EF" w:rsidRDefault="005274AB" w:rsidP="00E53C3E">
      <w:pPr>
        <w:pStyle w:val="Paragrafoelenco"/>
        <w:numPr>
          <w:ilvl w:val="0"/>
          <w:numId w:val="1"/>
        </w:numPr>
        <w:spacing w:after="0" w:line="240" w:lineRule="auto"/>
        <w:ind w:left="426" w:hanging="426"/>
        <w:rPr>
          <w:b/>
          <w:color w:val="0070C0"/>
          <w:sz w:val="24"/>
          <w:szCs w:val="24"/>
          <w:u w:val="single"/>
        </w:rPr>
      </w:pPr>
      <w:r w:rsidRPr="003004EF">
        <w:rPr>
          <w:b/>
          <w:color w:val="0070C0"/>
          <w:sz w:val="24"/>
          <w:szCs w:val="24"/>
          <w:u w:val="single"/>
        </w:rPr>
        <w:t xml:space="preserve">Contribution for the license to use the Plastica </w:t>
      </w:r>
      <w:proofErr w:type="spellStart"/>
      <w:r w:rsidRPr="003004EF">
        <w:rPr>
          <w:b/>
          <w:color w:val="0070C0"/>
          <w:sz w:val="24"/>
          <w:szCs w:val="24"/>
          <w:u w:val="single"/>
        </w:rPr>
        <w:t>Seconda</w:t>
      </w:r>
      <w:proofErr w:type="spellEnd"/>
      <w:r w:rsidRPr="003004EF">
        <w:rPr>
          <w:b/>
          <w:color w:val="0070C0"/>
          <w:sz w:val="24"/>
          <w:szCs w:val="24"/>
          <w:u w:val="single"/>
        </w:rPr>
        <w:t xml:space="preserve"> Vita </w:t>
      </w:r>
      <w:r w:rsidR="00756423" w:rsidRPr="003004EF">
        <w:rPr>
          <w:b/>
          <w:color w:val="0070C0"/>
          <w:sz w:val="24"/>
          <w:szCs w:val="24"/>
          <w:u w:val="single"/>
        </w:rPr>
        <w:t xml:space="preserve">(Plastic Second Life) </w:t>
      </w:r>
      <w:r w:rsidRPr="003004EF">
        <w:rPr>
          <w:b/>
          <w:color w:val="0070C0"/>
          <w:sz w:val="24"/>
          <w:szCs w:val="24"/>
          <w:u w:val="single"/>
        </w:rPr>
        <w:t xml:space="preserve">trademark  </w:t>
      </w:r>
      <w:r w:rsidR="00277643" w:rsidRPr="003004EF">
        <w:rPr>
          <w:b/>
          <w:color w:val="0070C0"/>
          <w:sz w:val="24"/>
          <w:szCs w:val="24"/>
          <w:u w:val="single"/>
        </w:rPr>
        <w:t>(annual fee)</w:t>
      </w:r>
    </w:p>
    <w:p w14:paraId="00B897F8" w14:textId="77777777" w:rsidR="003737F6" w:rsidRPr="003004EF" w:rsidRDefault="00CC47CB" w:rsidP="00E53C3E">
      <w:pPr>
        <w:spacing w:after="0" w:line="240" w:lineRule="auto"/>
        <w:rPr>
          <w:sz w:val="20"/>
          <w:szCs w:val="20"/>
        </w:rPr>
      </w:pPr>
      <w:r w:rsidRPr="003004EF">
        <w:rPr>
          <w:b/>
          <w:sz w:val="20"/>
          <w:szCs w:val="20"/>
        </w:rPr>
        <w:t xml:space="preserve">Conditions:  </w:t>
      </w:r>
      <w:r w:rsidRPr="003004EF">
        <w:rPr>
          <w:sz w:val="20"/>
          <w:szCs w:val="20"/>
        </w:rPr>
        <w:t xml:space="preserve">The contribution is requested annually and only following the completion of the PSV trademark certification procedure. It is independent of the number of certified products and turnover relating to the sale of the same.  </w:t>
      </w:r>
    </w:p>
    <w:p w14:paraId="2688E802" w14:textId="7F51D07F" w:rsidR="00BD566E" w:rsidRPr="003004EF" w:rsidRDefault="00BD566E" w:rsidP="003737F6">
      <w:pPr>
        <w:spacing w:after="0"/>
        <w:rPr>
          <w:sz w:val="20"/>
          <w:szCs w:val="20"/>
        </w:rPr>
      </w:pPr>
      <w:r w:rsidRPr="003004EF">
        <w:rPr>
          <w:sz w:val="20"/>
          <w:szCs w:val="20"/>
        </w:rPr>
        <w:t>Any renunciation of the trademark must be communicated to IPPR by 30 September.</w:t>
      </w:r>
    </w:p>
    <w:p w14:paraId="3929DA7B" w14:textId="08F8C578" w:rsidR="00F55665" w:rsidRPr="003004EF" w:rsidRDefault="00F55665" w:rsidP="003737F6">
      <w:pPr>
        <w:spacing w:after="0"/>
        <w:rPr>
          <w:sz w:val="20"/>
          <w:szCs w:val="20"/>
          <w:lang w:val="en-US"/>
        </w:rPr>
      </w:pPr>
      <w:r w:rsidRPr="003004EF">
        <w:rPr>
          <w:sz w:val="20"/>
          <w:szCs w:val="20"/>
          <w:lang w:val="en-US"/>
        </w:rPr>
        <w:t>For the first year, the contribution will be requested in relation to the actual months of possession of the certification.</w:t>
      </w:r>
    </w:p>
    <w:p w14:paraId="0FE70393" w14:textId="77777777" w:rsidR="00E53C3E" w:rsidRDefault="00E53C3E" w:rsidP="00D8302E">
      <w:pPr>
        <w:spacing w:after="0"/>
        <w:rPr>
          <w:b/>
        </w:rPr>
      </w:pPr>
    </w:p>
    <w:p w14:paraId="57F7AAB7" w14:textId="40F19B7E" w:rsidR="00D8302E" w:rsidRPr="00D8302E" w:rsidRDefault="00D8302E" w:rsidP="00D8302E">
      <w:pPr>
        <w:spacing w:after="0"/>
        <w:rPr>
          <w:b/>
        </w:rPr>
      </w:pPr>
      <w:r>
        <w:rPr>
          <w:b/>
        </w:rPr>
        <w:t>Contribution amount:</w:t>
      </w:r>
    </w:p>
    <w:tbl>
      <w:tblPr>
        <w:tblStyle w:val="Grigliatabella"/>
        <w:tblW w:w="9781" w:type="dxa"/>
        <w:tblInd w:w="108" w:type="dxa"/>
        <w:tblLook w:val="04A0" w:firstRow="1" w:lastRow="0" w:firstColumn="1" w:lastColumn="0" w:noHBand="0" w:noVBand="1"/>
      </w:tblPr>
      <w:tblGrid>
        <w:gridCol w:w="2336"/>
        <w:gridCol w:w="1775"/>
        <w:gridCol w:w="3119"/>
        <w:gridCol w:w="2551"/>
      </w:tblGrid>
      <w:tr w:rsidR="00D8302E" w:rsidRPr="00D8302E" w14:paraId="2706EB46" w14:textId="77777777" w:rsidTr="00CE6D94">
        <w:tc>
          <w:tcPr>
            <w:tcW w:w="2336" w:type="dxa"/>
            <w:vAlign w:val="center"/>
          </w:tcPr>
          <w:p w14:paraId="535D0E8A" w14:textId="77777777" w:rsidR="00D8302E" w:rsidRPr="00D8302E" w:rsidRDefault="00D8302E" w:rsidP="00DA74D4">
            <w:pPr>
              <w:rPr>
                <w:b/>
              </w:rPr>
            </w:pPr>
            <w:r>
              <w:rPr>
                <w:b/>
              </w:rPr>
              <w:t>IPPR MEMBERS</w:t>
            </w:r>
          </w:p>
        </w:tc>
        <w:tc>
          <w:tcPr>
            <w:tcW w:w="1775" w:type="dxa"/>
            <w:vAlign w:val="center"/>
          </w:tcPr>
          <w:p w14:paraId="340398BA" w14:textId="3D46F7A0" w:rsidR="00D8302E" w:rsidRPr="00D8302E" w:rsidRDefault="00D8302E" w:rsidP="00DE61C6">
            <w:pPr>
              <w:jc w:val="center"/>
            </w:pPr>
            <w:r>
              <w:t>€1</w:t>
            </w:r>
            <w:r w:rsidR="00F55665">
              <w:t>7</w:t>
            </w:r>
            <w:r>
              <w:t>00.00</w:t>
            </w:r>
          </w:p>
        </w:tc>
        <w:tc>
          <w:tcPr>
            <w:tcW w:w="3119" w:type="dxa"/>
            <w:vAlign w:val="center"/>
          </w:tcPr>
          <w:p w14:paraId="0906F42F" w14:textId="0B5F45A1" w:rsidR="00D8302E" w:rsidRPr="00D8302E" w:rsidRDefault="00D8302E" w:rsidP="00715B6B">
            <w:r>
              <w:t>Fixed discount for IPPR members €</w:t>
            </w:r>
            <w:r w:rsidR="00F55665">
              <w:t>7</w:t>
            </w:r>
            <w:r>
              <w:t>00</w:t>
            </w:r>
          </w:p>
        </w:tc>
        <w:tc>
          <w:tcPr>
            <w:tcW w:w="2551" w:type="dxa"/>
          </w:tcPr>
          <w:p w14:paraId="6AD27607" w14:textId="77777777" w:rsidR="00D8302E" w:rsidRPr="00D8302E" w:rsidRDefault="00D8302E" w:rsidP="00780DC6">
            <w:r>
              <w:t>Contribution = €1000.00</w:t>
            </w:r>
          </w:p>
        </w:tc>
      </w:tr>
      <w:tr w:rsidR="00D8302E" w:rsidRPr="00D8302E" w14:paraId="2809EEC9" w14:textId="77777777" w:rsidTr="00CE6D94">
        <w:tc>
          <w:tcPr>
            <w:tcW w:w="2336" w:type="dxa"/>
            <w:vAlign w:val="center"/>
          </w:tcPr>
          <w:p w14:paraId="4F7C924D" w14:textId="77777777" w:rsidR="00D8302E" w:rsidRPr="00D8302E" w:rsidRDefault="00D8302E" w:rsidP="00DA74D4">
            <w:pPr>
              <w:rPr>
                <w:b/>
              </w:rPr>
            </w:pPr>
            <w:r>
              <w:rPr>
                <w:b/>
              </w:rPr>
              <w:t>NON-IPPR MEMBERS</w:t>
            </w:r>
          </w:p>
        </w:tc>
        <w:tc>
          <w:tcPr>
            <w:tcW w:w="1775" w:type="dxa"/>
          </w:tcPr>
          <w:p w14:paraId="790584D0" w14:textId="356B1445" w:rsidR="00D8302E" w:rsidRPr="00D8302E" w:rsidRDefault="00DE61C6" w:rsidP="00DE61C6">
            <w:pPr>
              <w:jc w:val="center"/>
            </w:pPr>
            <w:r>
              <w:t>€1</w:t>
            </w:r>
            <w:r w:rsidR="00F55665">
              <w:t>7</w:t>
            </w:r>
            <w:r>
              <w:t>00.00</w:t>
            </w:r>
          </w:p>
        </w:tc>
        <w:tc>
          <w:tcPr>
            <w:tcW w:w="3119" w:type="dxa"/>
          </w:tcPr>
          <w:p w14:paraId="63C50E88" w14:textId="77777777" w:rsidR="00D8302E" w:rsidRPr="00D8302E" w:rsidRDefault="00D8302E" w:rsidP="00D8302E">
            <w:pPr>
              <w:jc w:val="center"/>
            </w:pPr>
            <w:r>
              <w:t>----</w:t>
            </w:r>
          </w:p>
        </w:tc>
        <w:tc>
          <w:tcPr>
            <w:tcW w:w="2551" w:type="dxa"/>
          </w:tcPr>
          <w:p w14:paraId="19CB51B3" w14:textId="4E30FE5A" w:rsidR="00D8302E" w:rsidRPr="00D8302E" w:rsidRDefault="00D8302E" w:rsidP="00D8302E">
            <w:r>
              <w:t>Contribution = €1</w:t>
            </w:r>
            <w:r w:rsidR="00F55665">
              <w:t>7</w:t>
            </w:r>
            <w:r>
              <w:t>00.00</w:t>
            </w:r>
          </w:p>
        </w:tc>
      </w:tr>
    </w:tbl>
    <w:p w14:paraId="201A55AF" w14:textId="1F01EAAA" w:rsidR="00D8302E" w:rsidRDefault="00D8302E" w:rsidP="00780DC6">
      <w:pPr>
        <w:rPr>
          <w:color w:val="0070C0"/>
        </w:rPr>
      </w:pPr>
    </w:p>
    <w:p w14:paraId="7E7F98F4" w14:textId="280B019F" w:rsidR="00277643" w:rsidRPr="003004EF" w:rsidRDefault="00277643" w:rsidP="00E53C3E">
      <w:pPr>
        <w:pStyle w:val="Paragrafoelenco"/>
        <w:numPr>
          <w:ilvl w:val="0"/>
          <w:numId w:val="1"/>
        </w:numPr>
        <w:spacing w:after="0" w:line="240" w:lineRule="auto"/>
        <w:ind w:left="426" w:hanging="426"/>
        <w:rPr>
          <w:b/>
          <w:color w:val="0070C0"/>
          <w:sz w:val="24"/>
          <w:szCs w:val="24"/>
          <w:u w:val="single"/>
        </w:rPr>
      </w:pPr>
      <w:r w:rsidRPr="003004EF">
        <w:rPr>
          <w:b/>
          <w:color w:val="0070C0"/>
          <w:sz w:val="24"/>
          <w:szCs w:val="24"/>
          <w:u w:val="single"/>
        </w:rPr>
        <w:t xml:space="preserve">Contribution for the license to use the Plastica </w:t>
      </w:r>
      <w:proofErr w:type="spellStart"/>
      <w:r w:rsidRPr="003004EF">
        <w:rPr>
          <w:b/>
          <w:color w:val="0070C0"/>
          <w:sz w:val="24"/>
          <w:szCs w:val="24"/>
          <w:u w:val="single"/>
        </w:rPr>
        <w:t>Seconda</w:t>
      </w:r>
      <w:proofErr w:type="spellEnd"/>
      <w:r w:rsidRPr="003004EF">
        <w:rPr>
          <w:b/>
          <w:color w:val="0070C0"/>
          <w:sz w:val="24"/>
          <w:szCs w:val="24"/>
          <w:u w:val="single"/>
        </w:rPr>
        <w:t xml:space="preserve"> Vita</w:t>
      </w:r>
      <w:r w:rsidR="003737F6" w:rsidRPr="003004EF">
        <w:rPr>
          <w:b/>
          <w:color w:val="0070C0"/>
          <w:sz w:val="24"/>
          <w:szCs w:val="24"/>
          <w:u w:val="single"/>
        </w:rPr>
        <w:t xml:space="preserve"> (Plastic Second Life) </w:t>
      </w:r>
      <w:r w:rsidRPr="003004EF">
        <w:rPr>
          <w:b/>
          <w:color w:val="0070C0"/>
          <w:sz w:val="24"/>
          <w:szCs w:val="24"/>
          <w:u w:val="single"/>
        </w:rPr>
        <w:t>trademark  (Chain of custody certification)</w:t>
      </w:r>
    </w:p>
    <w:p w14:paraId="381B2C67" w14:textId="77777777" w:rsidR="003737F6" w:rsidRPr="003004EF" w:rsidRDefault="00277643" w:rsidP="00E53C3E">
      <w:pPr>
        <w:spacing w:after="0" w:line="240" w:lineRule="auto"/>
        <w:rPr>
          <w:sz w:val="20"/>
          <w:szCs w:val="20"/>
        </w:rPr>
      </w:pPr>
      <w:r w:rsidRPr="003004EF">
        <w:rPr>
          <w:b/>
          <w:bCs/>
          <w:sz w:val="20"/>
          <w:szCs w:val="20"/>
        </w:rPr>
        <w:t>Conditions:</w:t>
      </w:r>
      <w:r w:rsidRPr="003004EF">
        <w:rPr>
          <w:sz w:val="20"/>
          <w:szCs w:val="20"/>
        </w:rPr>
        <w:t xml:space="preserve"> The contribution is requested annually and only following the completion of the PSV trademark certification procedure according to the provisions of paragraph </w:t>
      </w:r>
      <w:r w:rsidR="00245985" w:rsidRPr="003004EF">
        <w:rPr>
          <w:sz w:val="20"/>
          <w:szCs w:val="20"/>
        </w:rPr>
        <w:t>“</w:t>
      </w:r>
      <w:r w:rsidRPr="003004EF">
        <w:rPr>
          <w:sz w:val="20"/>
          <w:szCs w:val="20"/>
        </w:rPr>
        <w:t xml:space="preserve"> Certification </w:t>
      </w:r>
      <w:r w:rsidR="00245985" w:rsidRPr="003004EF">
        <w:rPr>
          <w:sz w:val="20"/>
          <w:szCs w:val="20"/>
        </w:rPr>
        <w:t>of the supply chain”</w:t>
      </w:r>
      <w:r w:rsidRPr="003004EF">
        <w:rPr>
          <w:sz w:val="20"/>
          <w:szCs w:val="20"/>
        </w:rPr>
        <w:t xml:space="preserve">. It is independent of the number of certified products and the turnover relating to their sale. </w:t>
      </w:r>
    </w:p>
    <w:p w14:paraId="2794474A" w14:textId="494A07D4" w:rsidR="00277643" w:rsidRPr="003004EF" w:rsidRDefault="00277643" w:rsidP="003004EF">
      <w:pPr>
        <w:spacing w:after="0"/>
        <w:rPr>
          <w:sz w:val="20"/>
          <w:szCs w:val="20"/>
        </w:rPr>
      </w:pPr>
      <w:r w:rsidRPr="003004EF">
        <w:rPr>
          <w:sz w:val="20"/>
          <w:szCs w:val="20"/>
        </w:rPr>
        <w:t>Any renunciation of the trademark must be communicated to IPPR by 30 September.</w:t>
      </w:r>
    </w:p>
    <w:p w14:paraId="1D8EAD0B" w14:textId="77777777" w:rsidR="00F55665" w:rsidRPr="003004EF" w:rsidRDefault="00F55665" w:rsidP="003004EF">
      <w:pPr>
        <w:spacing w:after="0"/>
        <w:rPr>
          <w:sz w:val="20"/>
          <w:szCs w:val="20"/>
        </w:rPr>
      </w:pPr>
      <w:r w:rsidRPr="003004EF">
        <w:rPr>
          <w:sz w:val="20"/>
          <w:szCs w:val="20"/>
        </w:rPr>
        <w:t>For the first year, the contribution will be requested in relation to the actual months of possession of the certification.</w:t>
      </w:r>
    </w:p>
    <w:p w14:paraId="03B1A133" w14:textId="77777777" w:rsidR="00BD566E" w:rsidRPr="00D8302E" w:rsidRDefault="00BD566E" w:rsidP="00BD566E">
      <w:pPr>
        <w:spacing w:after="0"/>
        <w:rPr>
          <w:b/>
        </w:rPr>
      </w:pPr>
      <w:r>
        <w:rPr>
          <w:b/>
        </w:rPr>
        <w:t>Contribution amount:</w:t>
      </w:r>
    </w:p>
    <w:tbl>
      <w:tblPr>
        <w:tblStyle w:val="Grigliatabella"/>
        <w:tblW w:w="9781" w:type="dxa"/>
        <w:tblInd w:w="108" w:type="dxa"/>
        <w:tblLook w:val="04A0" w:firstRow="1" w:lastRow="0" w:firstColumn="1" w:lastColumn="0" w:noHBand="0" w:noVBand="1"/>
      </w:tblPr>
      <w:tblGrid>
        <w:gridCol w:w="2336"/>
        <w:gridCol w:w="7445"/>
      </w:tblGrid>
      <w:tr w:rsidR="00BD566E" w:rsidRPr="00D8302E" w14:paraId="3C5C90B8" w14:textId="77777777" w:rsidTr="003E3742">
        <w:tc>
          <w:tcPr>
            <w:tcW w:w="2336" w:type="dxa"/>
            <w:vAlign w:val="center"/>
          </w:tcPr>
          <w:p w14:paraId="7F89A186" w14:textId="7E89B682" w:rsidR="00BD566E" w:rsidRPr="00D8302E" w:rsidRDefault="00BD566E" w:rsidP="003E3742">
            <w:pPr>
              <w:rPr>
                <w:b/>
              </w:rPr>
            </w:pPr>
            <w:r>
              <w:rPr>
                <w:b/>
              </w:rPr>
              <w:t>NON-IPPR MEMBERS</w:t>
            </w:r>
          </w:p>
        </w:tc>
        <w:tc>
          <w:tcPr>
            <w:tcW w:w="7445" w:type="dxa"/>
          </w:tcPr>
          <w:p w14:paraId="5E068D03" w14:textId="77777777" w:rsidR="00BD566E" w:rsidRPr="00D8302E" w:rsidRDefault="00BD566E" w:rsidP="003E3742">
            <w:pPr>
              <w:jc w:val="center"/>
            </w:pPr>
            <w:r w:rsidRPr="00DE61C6">
              <w:t>€ 1</w:t>
            </w:r>
            <w:r>
              <w:t>2</w:t>
            </w:r>
            <w:r w:rsidRPr="00DE61C6">
              <w:t>00</w:t>
            </w:r>
          </w:p>
        </w:tc>
      </w:tr>
    </w:tbl>
    <w:p w14:paraId="007C31C4" w14:textId="465F42F3" w:rsidR="00CF2C38" w:rsidRDefault="00DE61C6" w:rsidP="002C67CF">
      <w:pPr>
        <w:jc w:val="both"/>
      </w:pPr>
      <w:r>
        <w:rPr>
          <w:b/>
          <w:color w:val="0070C0"/>
          <w:sz w:val="28"/>
          <w:szCs w:val="28"/>
        </w:rPr>
        <w:t xml:space="preserve"> </w:t>
      </w:r>
      <w:r>
        <w:t xml:space="preserve"> </w:t>
      </w:r>
    </w:p>
    <w:p w14:paraId="4A8533BE" w14:textId="4F982F48" w:rsidR="00CF2C38" w:rsidRDefault="00CF2C38" w:rsidP="00CF2C38">
      <w:pPr>
        <w:spacing w:after="0" w:line="240" w:lineRule="auto"/>
        <w:jc w:val="both"/>
        <w:rPr>
          <w:sz w:val="20"/>
          <w:szCs w:val="20"/>
        </w:rPr>
      </w:pPr>
      <w:r>
        <w:rPr>
          <w:b/>
          <w:color w:val="0070C0"/>
          <w:sz w:val="28"/>
          <w:szCs w:val="28"/>
        </w:rPr>
        <w:t>*</w:t>
      </w:r>
      <w:r w:rsidR="00DE61C6" w:rsidRPr="00BD566E">
        <w:rPr>
          <w:sz w:val="20"/>
          <w:szCs w:val="20"/>
        </w:rPr>
        <w:t xml:space="preserve">Membership of IPPR is not mandatory for those who only want to certify Plastica </w:t>
      </w:r>
      <w:proofErr w:type="spellStart"/>
      <w:r w:rsidR="00DE61C6" w:rsidRPr="00BD566E">
        <w:rPr>
          <w:sz w:val="20"/>
          <w:szCs w:val="20"/>
        </w:rPr>
        <w:t>Seconda</w:t>
      </w:r>
      <w:proofErr w:type="spellEnd"/>
      <w:r w:rsidR="00DE61C6" w:rsidRPr="00BD566E">
        <w:rPr>
          <w:sz w:val="20"/>
          <w:szCs w:val="20"/>
        </w:rPr>
        <w:t xml:space="preserve"> Vita</w:t>
      </w:r>
      <w:r w:rsidR="003737F6">
        <w:rPr>
          <w:sz w:val="20"/>
          <w:szCs w:val="20"/>
        </w:rPr>
        <w:t xml:space="preserve"> ( </w:t>
      </w:r>
      <w:r w:rsidR="003737F6" w:rsidRPr="003737F6">
        <w:rPr>
          <w:sz w:val="20"/>
          <w:szCs w:val="20"/>
        </w:rPr>
        <w:t xml:space="preserve">(Plastic Second Life) </w:t>
      </w:r>
      <w:r w:rsidR="00DE61C6" w:rsidRPr="00BD566E">
        <w:rPr>
          <w:sz w:val="20"/>
          <w:szCs w:val="20"/>
        </w:rPr>
        <w:t xml:space="preserve"> products. The issue of a license to use the PSV trademark is on the other hand mandatory. </w:t>
      </w:r>
    </w:p>
    <w:p w14:paraId="24205332" w14:textId="77777777" w:rsidR="00CF2C38" w:rsidRDefault="002D0354" w:rsidP="00CF2C38">
      <w:pPr>
        <w:spacing w:after="0" w:line="240" w:lineRule="auto"/>
        <w:jc w:val="both"/>
        <w:rPr>
          <w:sz w:val="20"/>
          <w:szCs w:val="20"/>
        </w:rPr>
      </w:pPr>
      <w:r w:rsidRPr="003004EF">
        <w:rPr>
          <w:sz w:val="20"/>
          <w:szCs w:val="20"/>
        </w:rPr>
        <w:t>Please, send t</w:t>
      </w:r>
      <w:r w:rsidR="00812142" w:rsidRPr="003004EF">
        <w:rPr>
          <w:sz w:val="20"/>
          <w:szCs w:val="20"/>
        </w:rPr>
        <w:t xml:space="preserve">he application for membership and/or license to use the trademark </w:t>
      </w:r>
      <w:r w:rsidRPr="003004EF">
        <w:rPr>
          <w:sz w:val="20"/>
          <w:szCs w:val="20"/>
        </w:rPr>
        <w:t xml:space="preserve">(MOD002 form) </w:t>
      </w:r>
      <w:r w:rsidR="00812142" w:rsidRPr="003004EF">
        <w:rPr>
          <w:sz w:val="20"/>
          <w:szCs w:val="20"/>
        </w:rPr>
        <w:t xml:space="preserve">to </w:t>
      </w:r>
      <w:hyperlink r:id="rId7" w:history="1">
        <w:r w:rsidRPr="003004EF">
          <w:rPr>
            <w:rStyle w:val="Collegamentoipertestuale"/>
            <w:sz w:val="20"/>
            <w:szCs w:val="20"/>
          </w:rPr>
          <w:t>segreteria@ippr.it</w:t>
        </w:r>
      </w:hyperlink>
      <w:r w:rsidRPr="003004EF">
        <w:rPr>
          <w:sz w:val="20"/>
          <w:szCs w:val="20"/>
        </w:rPr>
        <w:t xml:space="preserve"> </w:t>
      </w:r>
    </w:p>
    <w:p w14:paraId="21842501" w14:textId="072467EE" w:rsidR="00756423" w:rsidRPr="00CF2C38" w:rsidRDefault="00756423" w:rsidP="00CF2C38">
      <w:pPr>
        <w:spacing w:after="0" w:line="240" w:lineRule="auto"/>
        <w:jc w:val="both"/>
        <w:rPr>
          <w:sz w:val="20"/>
          <w:szCs w:val="20"/>
        </w:rPr>
      </w:pPr>
      <w:r w:rsidRPr="003004EF">
        <w:rPr>
          <w:i/>
          <w:iCs/>
          <w:sz w:val="20"/>
          <w:szCs w:val="20"/>
          <w:lang w:val="en-US"/>
        </w:rPr>
        <w:t xml:space="preserve">For companies that proceed for the first time in 2024 with the membership and/or license to use the </w:t>
      </w:r>
      <w:r w:rsidR="003737F6" w:rsidRPr="003004EF">
        <w:rPr>
          <w:i/>
          <w:iCs/>
          <w:sz w:val="20"/>
          <w:szCs w:val="20"/>
          <w:lang w:val="en-US"/>
        </w:rPr>
        <w:t xml:space="preserve">Plastica </w:t>
      </w:r>
      <w:proofErr w:type="spellStart"/>
      <w:r w:rsidR="003737F6" w:rsidRPr="003004EF">
        <w:rPr>
          <w:i/>
          <w:iCs/>
          <w:sz w:val="20"/>
          <w:szCs w:val="20"/>
          <w:lang w:val="en-US"/>
        </w:rPr>
        <w:t>Seconda</w:t>
      </w:r>
      <w:proofErr w:type="spellEnd"/>
      <w:r w:rsidR="003737F6" w:rsidRPr="003004EF">
        <w:rPr>
          <w:i/>
          <w:iCs/>
          <w:sz w:val="20"/>
          <w:szCs w:val="20"/>
          <w:lang w:val="en-US"/>
        </w:rPr>
        <w:t xml:space="preserve"> Vita (</w:t>
      </w:r>
      <w:r w:rsidRPr="003004EF">
        <w:rPr>
          <w:i/>
          <w:iCs/>
          <w:sz w:val="20"/>
          <w:szCs w:val="20"/>
          <w:lang w:val="en-US"/>
        </w:rPr>
        <w:t>Plastic Second Life</w:t>
      </w:r>
      <w:r w:rsidR="003737F6" w:rsidRPr="003004EF">
        <w:rPr>
          <w:i/>
          <w:iCs/>
          <w:sz w:val="20"/>
          <w:szCs w:val="20"/>
          <w:lang w:val="en-US"/>
        </w:rPr>
        <w:t>)</w:t>
      </w:r>
      <w:r w:rsidRPr="003004EF">
        <w:rPr>
          <w:i/>
          <w:iCs/>
          <w:sz w:val="20"/>
          <w:szCs w:val="20"/>
          <w:lang w:val="en-US"/>
        </w:rPr>
        <w:t xml:space="preserve"> brand, the contributions will be reduced for the first year by 30% and for the second year by 15% compared to the quotas determined annually.</w:t>
      </w:r>
    </w:p>
    <w:sectPr w:rsidR="00756423" w:rsidRPr="00CF2C3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7305" w14:textId="77777777" w:rsidR="001B1E9F" w:rsidRDefault="001B1E9F" w:rsidP="0033241B">
      <w:pPr>
        <w:spacing w:after="0" w:line="240" w:lineRule="auto"/>
      </w:pPr>
      <w:r>
        <w:separator/>
      </w:r>
    </w:p>
  </w:endnote>
  <w:endnote w:type="continuationSeparator" w:id="0">
    <w:p w14:paraId="4DC2BD98" w14:textId="77777777" w:rsidR="001B1E9F" w:rsidRDefault="001B1E9F" w:rsidP="0033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66C3" w14:textId="2B0FF051" w:rsidR="0033241B" w:rsidRDefault="0033241B">
    <w:pPr>
      <w:pStyle w:val="Pidipagina"/>
    </w:pPr>
    <w:r>
      <w:t>MOD001</w:t>
    </w:r>
    <w:r w:rsidR="009F3CE4">
      <w:t>_</w:t>
    </w:r>
    <w:r w:rsidR="00A0080A">
      <w:t>EN</w:t>
    </w:r>
    <w:r>
      <w:t xml:space="preserve"> is.</w:t>
    </w:r>
    <w:r w:rsidR="003004EF">
      <w:t>01</w:t>
    </w:r>
    <w:r w:rsidR="00341A54">
      <w:t>/</w:t>
    </w:r>
    <w:r>
      <w:t>20</w:t>
    </w:r>
    <w:r w:rsidR="00242448">
      <w:t>2</w:t>
    </w:r>
    <w:r w:rsidR="003004E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FF2D" w14:textId="77777777" w:rsidR="001B1E9F" w:rsidRDefault="001B1E9F" w:rsidP="0033241B">
      <w:pPr>
        <w:spacing w:after="0" w:line="240" w:lineRule="auto"/>
      </w:pPr>
      <w:r>
        <w:separator/>
      </w:r>
    </w:p>
  </w:footnote>
  <w:footnote w:type="continuationSeparator" w:id="0">
    <w:p w14:paraId="44D9F8C7" w14:textId="77777777" w:rsidR="001B1E9F" w:rsidRDefault="001B1E9F" w:rsidP="00332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B545B"/>
    <w:multiLevelType w:val="hybridMultilevel"/>
    <w:tmpl w:val="B21433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649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62"/>
    <w:rsid w:val="000454D6"/>
    <w:rsid w:val="000B4A27"/>
    <w:rsid w:val="001B1E9F"/>
    <w:rsid w:val="00242448"/>
    <w:rsid w:val="00245985"/>
    <w:rsid w:val="00277643"/>
    <w:rsid w:val="002B332D"/>
    <w:rsid w:val="002C67CF"/>
    <w:rsid w:val="002D0354"/>
    <w:rsid w:val="002E14E9"/>
    <w:rsid w:val="003004EF"/>
    <w:rsid w:val="0033241B"/>
    <w:rsid w:val="00341A54"/>
    <w:rsid w:val="003737F6"/>
    <w:rsid w:val="0040444D"/>
    <w:rsid w:val="00493BEF"/>
    <w:rsid w:val="004A3019"/>
    <w:rsid w:val="004A3C4A"/>
    <w:rsid w:val="005274AB"/>
    <w:rsid w:val="0056230C"/>
    <w:rsid w:val="005E1F8E"/>
    <w:rsid w:val="00685279"/>
    <w:rsid w:val="006F05D5"/>
    <w:rsid w:val="00715B6B"/>
    <w:rsid w:val="00756423"/>
    <w:rsid w:val="00780DC6"/>
    <w:rsid w:val="00812142"/>
    <w:rsid w:val="00836C91"/>
    <w:rsid w:val="00927948"/>
    <w:rsid w:val="00997022"/>
    <w:rsid w:val="009C1934"/>
    <w:rsid w:val="009F3CE4"/>
    <w:rsid w:val="00A0080A"/>
    <w:rsid w:val="00A25744"/>
    <w:rsid w:val="00A47556"/>
    <w:rsid w:val="00A86ED1"/>
    <w:rsid w:val="00B11074"/>
    <w:rsid w:val="00B55F55"/>
    <w:rsid w:val="00BD566E"/>
    <w:rsid w:val="00BF4C62"/>
    <w:rsid w:val="00C91C2C"/>
    <w:rsid w:val="00CC47CB"/>
    <w:rsid w:val="00CE6D94"/>
    <w:rsid w:val="00CF2C38"/>
    <w:rsid w:val="00D724FB"/>
    <w:rsid w:val="00D8302E"/>
    <w:rsid w:val="00DE61C6"/>
    <w:rsid w:val="00E53C3E"/>
    <w:rsid w:val="00F03B17"/>
    <w:rsid w:val="00F5566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9D9F"/>
  <w15:docId w15:val="{120C2580-3FF5-400E-9820-028AB74B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4C62"/>
    <w:pPr>
      <w:ind w:left="720"/>
      <w:contextualSpacing/>
    </w:pPr>
  </w:style>
  <w:style w:type="table" w:styleId="Grigliatabella">
    <w:name w:val="Table Grid"/>
    <w:basedOn w:val="Tabellanormale"/>
    <w:uiPriority w:val="59"/>
    <w:rsid w:val="00BF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24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241B"/>
  </w:style>
  <w:style w:type="paragraph" w:styleId="Pidipagina">
    <w:name w:val="footer"/>
    <w:basedOn w:val="Normale"/>
    <w:link w:val="PidipaginaCarattere"/>
    <w:uiPriority w:val="99"/>
    <w:unhideWhenUsed/>
    <w:rsid w:val="003324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241B"/>
  </w:style>
  <w:style w:type="paragraph" w:styleId="Testofumetto">
    <w:name w:val="Balloon Text"/>
    <w:basedOn w:val="Normale"/>
    <w:link w:val="TestofumettoCarattere"/>
    <w:uiPriority w:val="99"/>
    <w:semiHidden/>
    <w:unhideWhenUsed/>
    <w:rsid w:val="002B33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32D"/>
    <w:rPr>
      <w:rFonts w:ascii="Tahoma" w:hAnsi="Tahoma" w:cs="Tahoma"/>
      <w:sz w:val="16"/>
      <w:szCs w:val="16"/>
    </w:rPr>
  </w:style>
  <w:style w:type="character" w:styleId="Collegamentoipertestuale">
    <w:name w:val="Hyperlink"/>
    <w:basedOn w:val="Carpredefinitoparagrafo"/>
    <w:uiPriority w:val="99"/>
    <w:unhideWhenUsed/>
    <w:rsid w:val="002D0354"/>
    <w:rPr>
      <w:color w:val="0000FF" w:themeColor="hyperlink"/>
      <w:u w:val="single"/>
    </w:rPr>
  </w:style>
  <w:style w:type="character" w:styleId="Menzionenonrisolta">
    <w:name w:val="Unresolved Mention"/>
    <w:basedOn w:val="Carpredefinitoparagrafo"/>
    <w:uiPriority w:val="99"/>
    <w:semiHidden/>
    <w:unhideWhenUsed/>
    <w:rsid w:val="002D0354"/>
    <w:rPr>
      <w:color w:val="605E5C"/>
      <w:shd w:val="clear" w:color="auto" w:fill="E1DFDD"/>
    </w:rPr>
  </w:style>
  <w:style w:type="paragraph" w:styleId="PreformattatoHTML">
    <w:name w:val="HTML Preformatted"/>
    <w:basedOn w:val="Normale"/>
    <w:link w:val="PreformattatoHTMLCarattere"/>
    <w:uiPriority w:val="99"/>
    <w:semiHidden/>
    <w:unhideWhenUsed/>
    <w:rsid w:val="0075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756423"/>
    <w:rPr>
      <w:rFonts w:ascii="Courier New" w:eastAsia="Times New Roman" w:hAnsi="Courier New" w:cs="Courier New"/>
      <w:sz w:val="20"/>
      <w:szCs w:val="20"/>
      <w:lang w:val="it-IT" w:eastAsia="it-IT"/>
    </w:rPr>
  </w:style>
  <w:style w:type="character" w:customStyle="1" w:styleId="y2iqfc">
    <w:name w:val="y2iqfc"/>
    <w:basedOn w:val="Carpredefinitoparagrafo"/>
    <w:rsid w:val="0075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9227">
      <w:bodyDiv w:val="1"/>
      <w:marLeft w:val="0"/>
      <w:marRight w:val="0"/>
      <w:marTop w:val="0"/>
      <w:marBottom w:val="0"/>
      <w:divBdr>
        <w:top w:val="none" w:sz="0" w:space="0" w:color="auto"/>
        <w:left w:val="none" w:sz="0" w:space="0" w:color="auto"/>
        <w:bottom w:val="none" w:sz="0" w:space="0" w:color="auto"/>
        <w:right w:val="none" w:sz="0" w:space="0" w:color="auto"/>
      </w:divBdr>
    </w:div>
    <w:div w:id="1056470593">
      <w:bodyDiv w:val="1"/>
      <w:marLeft w:val="0"/>
      <w:marRight w:val="0"/>
      <w:marTop w:val="0"/>
      <w:marBottom w:val="0"/>
      <w:divBdr>
        <w:top w:val="none" w:sz="0" w:space="0" w:color="auto"/>
        <w:left w:val="none" w:sz="0" w:space="0" w:color="auto"/>
        <w:bottom w:val="none" w:sz="0" w:space="0" w:color="auto"/>
        <w:right w:val="none" w:sz="0" w:space="0" w:color="auto"/>
      </w:divBdr>
    </w:div>
    <w:div w:id="1254585519">
      <w:bodyDiv w:val="1"/>
      <w:marLeft w:val="0"/>
      <w:marRight w:val="0"/>
      <w:marTop w:val="0"/>
      <w:marBottom w:val="0"/>
      <w:divBdr>
        <w:top w:val="none" w:sz="0" w:space="0" w:color="auto"/>
        <w:left w:val="none" w:sz="0" w:space="0" w:color="auto"/>
        <w:bottom w:val="none" w:sz="0" w:space="0" w:color="auto"/>
        <w:right w:val="none" w:sz="0" w:space="0" w:color="auto"/>
      </w:divBdr>
    </w:div>
    <w:div w:id="1840121922">
      <w:bodyDiv w:val="1"/>
      <w:marLeft w:val="0"/>
      <w:marRight w:val="0"/>
      <w:marTop w:val="0"/>
      <w:marBottom w:val="0"/>
      <w:divBdr>
        <w:top w:val="none" w:sz="0" w:space="0" w:color="auto"/>
        <w:left w:val="none" w:sz="0" w:space="0" w:color="auto"/>
        <w:bottom w:val="none" w:sz="0" w:space="0" w:color="auto"/>
        <w:right w:val="none" w:sz="0" w:space="0" w:color="auto"/>
      </w:divBdr>
    </w:div>
    <w:div w:id="1875262873">
      <w:bodyDiv w:val="1"/>
      <w:marLeft w:val="0"/>
      <w:marRight w:val="0"/>
      <w:marTop w:val="0"/>
      <w:marBottom w:val="0"/>
      <w:divBdr>
        <w:top w:val="none" w:sz="0" w:space="0" w:color="auto"/>
        <w:left w:val="none" w:sz="0" w:space="0" w:color="auto"/>
        <w:bottom w:val="none" w:sz="0" w:space="0" w:color="auto"/>
        <w:right w:val="none" w:sz="0" w:space="0" w:color="auto"/>
      </w:divBdr>
    </w:div>
    <w:div w:id="20954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reteria@ip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Libero Cantarella</dc:creator>
  <cp:lastModifiedBy>Anna Lisa Polimeni</cp:lastModifiedBy>
  <cp:revision>3</cp:revision>
  <cp:lastPrinted>2015-02-03T14:08:00Z</cp:lastPrinted>
  <dcterms:created xsi:type="dcterms:W3CDTF">2024-01-19T10:28:00Z</dcterms:created>
  <dcterms:modified xsi:type="dcterms:W3CDTF">2024-01-19T10:35:00Z</dcterms:modified>
</cp:coreProperties>
</file>